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C4B4" w14:textId="2CDB1DDD" w:rsidR="0063128A" w:rsidRPr="007D73FB" w:rsidRDefault="00291B8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062710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62710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9796387" w14:textId="24196D30" w:rsidR="00BD13BD" w:rsidRDefault="00291B8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AA4288">
        <w:rPr>
          <w:rFonts w:ascii="Arial" w:hAnsi="Arial" w:cs="Arial"/>
          <w:b/>
        </w:rPr>
        <w:t>1.9</w:t>
      </w:r>
      <w:r w:rsidR="00670187">
        <w:rPr>
          <w:rFonts w:ascii="Arial" w:hAnsi="Arial" w:cs="Arial"/>
          <w:b/>
        </w:rPr>
        <w:tab/>
        <w:t>Maintenance and repairs</w:t>
      </w:r>
    </w:p>
    <w:p w14:paraId="6E36661F" w14:textId="44630CD9" w:rsidR="0063128A" w:rsidRPr="0012754D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9D02A">
        <w:rPr>
          <w:rFonts w:ascii="Arial" w:hAnsi="Arial" w:cs="Arial"/>
          <w:sz w:val="22"/>
          <w:szCs w:val="22"/>
        </w:rPr>
        <w:t xml:space="preserve">Any faulty equipment or building fault </w:t>
      </w:r>
      <w:r w:rsidR="006214D0">
        <w:rPr>
          <w:rFonts w:ascii="Arial" w:hAnsi="Arial" w:cs="Arial"/>
          <w:sz w:val="22"/>
          <w:szCs w:val="22"/>
        </w:rPr>
        <w:t xml:space="preserve">at The Forest of Dean Children’s Opportunity Centre </w:t>
      </w:r>
      <w:r w:rsidRPr="0009D02A">
        <w:rPr>
          <w:rFonts w:ascii="Arial" w:hAnsi="Arial" w:cs="Arial"/>
          <w:sz w:val="22"/>
          <w:szCs w:val="22"/>
        </w:rPr>
        <w:t>is recorded</w:t>
      </w:r>
      <w:r w:rsidR="00857D24" w:rsidRPr="0009D02A">
        <w:rPr>
          <w:rFonts w:ascii="Arial" w:hAnsi="Arial" w:cs="Arial"/>
          <w:sz w:val="22"/>
          <w:szCs w:val="22"/>
        </w:rPr>
        <w:t>, including:</w:t>
      </w:r>
    </w:p>
    <w:p w14:paraId="15AC262F" w14:textId="60B641E4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128A" w:rsidRPr="007D73FB">
        <w:rPr>
          <w:rFonts w:ascii="Arial" w:hAnsi="Arial" w:cs="Arial"/>
          <w:sz w:val="22"/>
          <w:szCs w:val="22"/>
        </w:rPr>
        <w:t>ate fault noted</w:t>
      </w:r>
      <w:r>
        <w:rPr>
          <w:rFonts w:ascii="Arial" w:hAnsi="Arial" w:cs="Arial"/>
          <w:sz w:val="22"/>
          <w:szCs w:val="22"/>
        </w:rPr>
        <w:t>.</w:t>
      </w:r>
    </w:p>
    <w:p w14:paraId="36B57E30" w14:textId="11C664FD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tem or area faulty</w:t>
      </w:r>
      <w:r>
        <w:rPr>
          <w:rFonts w:ascii="Arial" w:hAnsi="Arial" w:cs="Arial"/>
          <w:sz w:val="22"/>
          <w:szCs w:val="22"/>
        </w:rPr>
        <w:t>.</w:t>
      </w:r>
    </w:p>
    <w:p w14:paraId="7F76D8AF" w14:textId="38704A53" w:rsidR="0063128A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3128A" w:rsidRPr="007D73FB">
        <w:rPr>
          <w:rFonts w:ascii="Arial" w:hAnsi="Arial" w:cs="Arial"/>
          <w:sz w:val="22"/>
          <w:szCs w:val="22"/>
        </w:rPr>
        <w:t>ature of the fault and priority</w:t>
      </w:r>
      <w:r>
        <w:rPr>
          <w:rFonts w:ascii="Arial" w:hAnsi="Arial" w:cs="Arial"/>
          <w:sz w:val="22"/>
          <w:szCs w:val="22"/>
        </w:rPr>
        <w:t>.</w:t>
      </w:r>
    </w:p>
    <w:p w14:paraId="57D3A231" w14:textId="1E4160C3" w:rsidR="00295AA1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95AA1">
        <w:rPr>
          <w:rFonts w:ascii="Arial" w:hAnsi="Arial" w:cs="Arial"/>
          <w:sz w:val="22"/>
          <w:szCs w:val="22"/>
        </w:rPr>
        <w:t>s a risk assessment required?</w:t>
      </w:r>
    </w:p>
    <w:p w14:paraId="772A7C65" w14:textId="1F3C764B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3128A" w:rsidRPr="007D73FB">
        <w:rPr>
          <w:rFonts w:ascii="Arial" w:hAnsi="Arial" w:cs="Arial"/>
          <w:sz w:val="22"/>
          <w:szCs w:val="22"/>
        </w:rPr>
        <w:t xml:space="preserve">ho </w:t>
      </w:r>
      <w:r w:rsidR="00C61EA2" w:rsidRPr="007D73FB">
        <w:rPr>
          <w:rFonts w:ascii="Arial" w:hAnsi="Arial" w:cs="Arial"/>
          <w:sz w:val="22"/>
          <w:szCs w:val="22"/>
        </w:rPr>
        <w:t>the fault</w:t>
      </w:r>
      <w:r w:rsidR="0063128A" w:rsidRPr="007D73FB">
        <w:rPr>
          <w:rFonts w:ascii="Arial" w:hAnsi="Arial" w:cs="Arial"/>
          <w:sz w:val="22"/>
          <w:szCs w:val="22"/>
        </w:rPr>
        <w:t xml:space="preserve"> reported to for </w:t>
      </w:r>
      <w:r w:rsidR="00C61EA2" w:rsidRPr="007D73FB">
        <w:rPr>
          <w:rFonts w:ascii="Arial" w:hAnsi="Arial" w:cs="Arial"/>
          <w:sz w:val="22"/>
          <w:szCs w:val="22"/>
        </w:rPr>
        <w:t>action</w:t>
      </w:r>
      <w:r>
        <w:rPr>
          <w:rFonts w:ascii="Arial" w:hAnsi="Arial" w:cs="Arial"/>
          <w:sz w:val="22"/>
          <w:szCs w:val="22"/>
        </w:rPr>
        <w:t>.</w:t>
      </w:r>
    </w:p>
    <w:p w14:paraId="6B84440B" w14:textId="63D7003B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3128A" w:rsidRPr="007D73FB">
        <w:rPr>
          <w:rFonts w:ascii="Arial" w:hAnsi="Arial" w:cs="Arial"/>
          <w:sz w:val="22"/>
          <w:szCs w:val="22"/>
        </w:rPr>
        <w:t>ction taken and when</w:t>
      </w:r>
      <w:r>
        <w:rPr>
          <w:rFonts w:ascii="Arial" w:hAnsi="Arial" w:cs="Arial"/>
          <w:sz w:val="22"/>
          <w:szCs w:val="22"/>
        </w:rPr>
        <w:t>.</w:t>
      </w:r>
    </w:p>
    <w:p w14:paraId="6B07B780" w14:textId="77CB58BE" w:rsidR="00197A48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f no action taken by the agreed date, when and by whom the omission is followed up</w:t>
      </w:r>
      <w:r w:rsidR="00BD3F74">
        <w:rPr>
          <w:rFonts w:ascii="Arial" w:hAnsi="Arial" w:cs="Arial"/>
          <w:sz w:val="22"/>
          <w:szCs w:val="22"/>
        </w:rPr>
        <w:t>.</w:t>
      </w:r>
    </w:p>
    <w:p w14:paraId="193DD634" w14:textId="787EFB67" w:rsidR="00197A48" w:rsidRPr="00197A48" w:rsidRDefault="00BD3F74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128A" w:rsidRPr="00197A48">
        <w:rPr>
          <w:rFonts w:ascii="Arial" w:hAnsi="Arial" w:cs="Arial"/>
          <w:sz w:val="22"/>
          <w:szCs w:val="22"/>
        </w:rPr>
        <w:t>ate action completed</w:t>
      </w:r>
      <w:r>
        <w:rPr>
          <w:rFonts w:ascii="Arial" w:hAnsi="Arial" w:cs="Arial"/>
          <w:sz w:val="22"/>
          <w:szCs w:val="22"/>
        </w:rPr>
        <w:t>.</w:t>
      </w:r>
    </w:p>
    <w:p w14:paraId="37BB4597" w14:textId="7E0ECF90" w:rsidR="0063128A" w:rsidRPr="009A5879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area that is unsafe because repair is needed, such as a broken window, should be made safe and separated off from general use.</w:t>
      </w:r>
    </w:p>
    <w:p w14:paraId="70A5E5C8" w14:textId="77777777" w:rsidR="0063128A" w:rsidRPr="009A5879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broken or unsafe item</w:t>
      </w:r>
      <w:r w:rsidR="0063128A" w:rsidRPr="009A5879">
        <w:rPr>
          <w:rFonts w:ascii="Arial" w:hAnsi="Arial" w:cs="Arial"/>
          <w:sz w:val="22"/>
          <w:szCs w:val="22"/>
        </w:rPr>
        <w:t xml:space="preserve"> is taken out of use and labelled ‘out of use’.</w:t>
      </w:r>
    </w:p>
    <w:p w14:paraId="4F2BAD26" w14:textId="77777777" w:rsidR="00CE50FC" w:rsidRPr="00197A48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specialist equipment (e</w:t>
      </w:r>
      <w:r w:rsidR="00B37A56" w:rsidRPr="009A5879">
        <w:rPr>
          <w:rFonts w:ascii="Arial" w:hAnsi="Arial" w:cs="Arial"/>
          <w:sz w:val="22"/>
          <w:szCs w:val="22"/>
        </w:rPr>
        <w:t>.</w:t>
      </w:r>
      <w:r w:rsidRPr="009A5879">
        <w:rPr>
          <w:rFonts w:ascii="Arial" w:hAnsi="Arial" w:cs="Arial"/>
          <w:sz w:val="22"/>
          <w:szCs w:val="22"/>
        </w:rPr>
        <w:t>g</w:t>
      </w:r>
      <w:r w:rsidR="00B37A56" w:rsidRPr="009A5879">
        <w:rPr>
          <w:rFonts w:ascii="Arial" w:hAnsi="Arial" w:cs="Arial"/>
          <w:sz w:val="22"/>
          <w:szCs w:val="22"/>
        </w:rPr>
        <w:t>.</w:t>
      </w:r>
      <w:r w:rsidRPr="009A5879">
        <w:rPr>
          <w:rFonts w:ascii="Arial" w:hAnsi="Arial" w:cs="Arial"/>
          <w:sz w:val="22"/>
          <w:szCs w:val="22"/>
        </w:rPr>
        <w:t xml:space="preserve"> corner seat for a disabled child) which is broken or unsafe </w:t>
      </w:r>
      <w:r w:rsidRPr="00197A48">
        <w:rPr>
          <w:rFonts w:ascii="Arial" w:hAnsi="Arial" w:cs="Arial"/>
          <w:sz w:val="22"/>
          <w:szCs w:val="22"/>
        </w:rPr>
        <w:t>should be returned to the manufacturer or relevant professional.</w:t>
      </w:r>
    </w:p>
    <w:p w14:paraId="47861A93" w14:textId="027359B2" w:rsidR="0063128A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Any item that is beyond repair is condemned. This action is recorded as the action taken and the item is remov</w:t>
      </w:r>
      <w:r w:rsidR="00513F4B" w:rsidRPr="00197A48">
        <w:rPr>
          <w:rFonts w:ascii="Arial" w:hAnsi="Arial" w:cs="Arial"/>
          <w:sz w:val="22"/>
          <w:szCs w:val="22"/>
        </w:rPr>
        <w:t>ed from the setting’s inventory</w:t>
      </w:r>
      <w:r w:rsidR="00F303F3">
        <w:rPr>
          <w:rFonts w:ascii="Arial" w:hAnsi="Arial" w:cs="Arial"/>
          <w:sz w:val="22"/>
          <w:szCs w:val="22"/>
        </w:rPr>
        <w:t>.</w:t>
      </w:r>
    </w:p>
    <w:p w14:paraId="1F373237" w14:textId="77777777" w:rsidR="00197A48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Condemning items is done in agreement with the setting manager</w:t>
      </w:r>
      <w:r w:rsidR="00870332" w:rsidRPr="00197A48">
        <w:rPr>
          <w:rFonts w:ascii="Arial" w:hAnsi="Arial" w:cs="Arial"/>
          <w:sz w:val="22"/>
          <w:szCs w:val="22"/>
        </w:rPr>
        <w:t>. Condemned items are then disposed of appropriately and not stored indefinitely on site.</w:t>
      </w:r>
    </w:p>
    <w:p w14:paraId="7D5B561D" w14:textId="292F4FD5" w:rsidR="00295AA1" w:rsidRPr="00295AA1" w:rsidRDefault="0063128A" w:rsidP="0CA92511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CA92511">
        <w:rPr>
          <w:rFonts w:ascii="Arial" w:hAnsi="Arial" w:cs="Arial"/>
          <w:sz w:val="22"/>
          <w:szCs w:val="22"/>
        </w:rPr>
        <w:t xml:space="preserve">Where maintenance and repairs </w:t>
      </w:r>
      <w:r w:rsidR="00C61EA2" w:rsidRPr="0CA92511">
        <w:rPr>
          <w:rFonts w:ascii="Arial" w:hAnsi="Arial" w:cs="Arial"/>
          <w:sz w:val="22"/>
          <w:szCs w:val="22"/>
        </w:rPr>
        <w:t>involve</w:t>
      </w:r>
      <w:r w:rsidRPr="0CA92511">
        <w:rPr>
          <w:rFonts w:ascii="Arial" w:hAnsi="Arial" w:cs="Arial"/>
          <w:sz w:val="22"/>
          <w:szCs w:val="22"/>
        </w:rPr>
        <w:t xml:space="preserve"> a change of access to the building whilst repairs are taking place</w:t>
      </w:r>
      <w:r w:rsidR="001B5E50" w:rsidRPr="0CA92511">
        <w:rPr>
          <w:rFonts w:ascii="Arial" w:hAnsi="Arial" w:cs="Arial"/>
          <w:sz w:val="22"/>
          <w:szCs w:val="22"/>
        </w:rPr>
        <w:t>,</w:t>
      </w:r>
      <w:r w:rsidRPr="0CA92511">
        <w:rPr>
          <w:rFonts w:ascii="Arial" w:hAnsi="Arial" w:cs="Arial"/>
          <w:sz w:val="22"/>
          <w:szCs w:val="22"/>
        </w:rPr>
        <w:t xml:space="preserve"> then a risk assessment is conducted to ensure the safety and security</w:t>
      </w:r>
      <w:r w:rsidR="0095252D" w:rsidRPr="0CA92511">
        <w:rPr>
          <w:rFonts w:ascii="Arial" w:hAnsi="Arial" w:cs="Arial"/>
          <w:sz w:val="22"/>
          <w:szCs w:val="22"/>
        </w:rPr>
        <w:t xml:space="preserve"> of the building is maintained.</w:t>
      </w:r>
    </w:p>
    <w:p w14:paraId="09951895" w14:textId="77777777" w:rsidR="00295AA1" w:rsidRPr="00295AA1" w:rsidRDefault="00295AA1" w:rsidP="00A12C98">
      <w:pPr>
        <w:rPr>
          <w:rFonts w:ascii="Arial" w:hAnsi="Arial" w:cs="Arial"/>
          <w:sz w:val="22"/>
          <w:szCs w:val="22"/>
        </w:rPr>
      </w:pPr>
    </w:p>
    <w:p w14:paraId="2AB80E98" w14:textId="77777777" w:rsidR="00295AA1" w:rsidRPr="00295AA1" w:rsidRDefault="00295AA1" w:rsidP="00A12C98">
      <w:pPr>
        <w:rPr>
          <w:rFonts w:ascii="Arial" w:hAnsi="Arial" w:cs="Arial"/>
          <w:sz w:val="22"/>
          <w:szCs w:val="22"/>
        </w:rPr>
      </w:pPr>
    </w:p>
    <w:p w14:paraId="1DD4023D" w14:textId="79F68B63" w:rsidR="00295AA1" w:rsidRPr="00295AA1" w:rsidRDefault="00295AA1" w:rsidP="00384FDF">
      <w:pPr>
        <w:tabs>
          <w:tab w:val="left" w:pos="3984"/>
          <w:tab w:val="center" w:pos="523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84FDF">
        <w:rPr>
          <w:rFonts w:ascii="Arial" w:hAnsi="Arial" w:cs="Arial"/>
          <w:sz w:val="22"/>
          <w:szCs w:val="22"/>
        </w:rPr>
        <w:tab/>
      </w:r>
    </w:p>
    <w:sectPr w:rsidR="00295AA1" w:rsidRPr="00295AA1" w:rsidSect="00BD3629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F853" w14:textId="77777777" w:rsidR="008F4137" w:rsidRDefault="008F4137">
      <w:r>
        <w:separator/>
      </w:r>
    </w:p>
  </w:endnote>
  <w:endnote w:type="continuationSeparator" w:id="0">
    <w:p w14:paraId="4FEC70D9" w14:textId="77777777" w:rsidR="008F4137" w:rsidRDefault="008F4137">
      <w:r>
        <w:continuationSeparator/>
      </w:r>
    </w:p>
  </w:endnote>
  <w:endnote w:type="continuationNotice" w:id="1">
    <w:p w14:paraId="1784BBAA" w14:textId="77777777" w:rsidR="008F4137" w:rsidRDefault="008F41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358" w14:textId="750C34E7" w:rsidR="002C5980" w:rsidRPr="005C3065" w:rsidRDefault="36F6044E" w:rsidP="36F6044E">
    <w:pPr>
      <w:pStyle w:val="Footer"/>
      <w:rPr>
        <w:rFonts w:ascii="Arial" w:hAnsi="Arial" w:cs="Arial"/>
        <w:color w:val="FF0000"/>
        <w:sz w:val="20"/>
      </w:rPr>
    </w:pPr>
    <w:r w:rsidRPr="36F6044E">
      <w:rPr>
        <w:rFonts w:ascii="Arial" w:hAnsi="Arial" w:cs="Arial"/>
        <w:i/>
        <w:iCs/>
        <w:color w:val="FF0000"/>
        <w:sz w:val="20"/>
      </w:rPr>
      <w:t>Policies &amp; Procedures for the EYFS 2025</w:t>
    </w:r>
    <w:r w:rsidRPr="36F6044E">
      <w:rPr>
        <w:rFonts w:ascii="Arial" w:hAnsi="Arial" w:cs="Arial"/>
        <w:color w:val="FF0000"/>
        <w:sz w:val="20"/>
      </w:rPr>
      <w:t>/26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FBC7B" w14:textId="77777777" w:rsidR="008F4137" w:rsidRDefault="008F4137">
      <w:r>
        <w:separator/>
      </w:r>
    </w:p>
  </w:footnote>
  <w:footnote w:type="continuationSeparator" w:id="0">
    <w:p w14:paraId="2DCCFF3F" w14:textId="77777777" w:rsidR="008F4137" w:rsidRDefault="008F4137">
      <w:r>
        <w:continuationSeparator/>
      </w:r>
    </w:p>
  </w:footnote>
  <w:footnote w:type="continuationNotice" w:id="1">
    <w:p w14:paraId="5004AF49" w14:textId="77777777" w:rsidR="008F4137" w:rsidRDefault="008F41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CA92511" w14:paraId="1CBEA4F0" w14:textId="77777777" w:rsidTr="0CA92511">
      <w:trPr>
        <w:trHeight w:val="300"/>
      </w:trPr>
      <w:tc>
        <w:tcPr>
          <w:tcW w:w="3485" w:type="dxa"/>
        </w:tcPr>
        <w:p w14:paraId="072A873F" w14:textId="2E8DFB6A" w:rsidR="0CA92511" w:rsidRDefault="0CA92511" w:rsidP="0CA92511">
          <w:pPr>
            <w:pStyle w:val="Header"/>
            <w:ind w:left="-115"/>
          </w:pPr>
        </w:p>
      </w:tc>
      <w:tc>
        <w:tcPr>
          <w:tcW w:w="3485" w:type="dxa"/>
        </w:tcPr>
        <w:p w14:paraId="03E4827E" w14:textId="5C8E189A" w:rsidR="0CA92511" w:rsidRDefault="0CA92511" w:rsidP="0CA92511">
          <w:pPr>
            <w:pStyle w:val="Header"/>
            <w:jc w:val="center"/>
          </w:pPr>
        </w:p>
      </w:tc>
      <w:tc>
        <w:tcPr>
          <w:tcW w:w="3485" w:type="dxa"/>
        </w:tcPr>
        <w:p w14:paraId="648AEB47" w14:textId="773C8D10" w:rsidR="0CA92511" w:rsidRDefault="0CA92511" w:rsidP="0CA92511">
          <w:pPr>
            <w:pStyle w:val="Header"/>
            <w:ind w:right="-115"/>
            <w:jc w:val="right"/>
          </w:pPr>
        </w:p>
      </w:tc>
    </w:tr>
  </w:tbl>
  <w:p w14:paraId="084BAF19" w14:textId="1407FAE0" w:rsidR="0CA92511" w:rsidRDefault="0CA92511" w:rsidP="0CA925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04679">
    <w:abstractNumId w:val="63"/>
  </w:num>
  <w:num w:numId="2" w16cid:durableId="1405375590">
    <w:abstractNumId w:val="0"/>
  </w:num>
  <w:num w:numId="3" w16cid:durableId="1800149002">
    <w:abstractNumId w:val="29"/>
  </w:num>
  <w:num w:numId="4" w16cid:durableId="1927222424">
    <w:abstractNumId w:val="5"/>
  </w:num>
  <w:num w:numId="5" w16cid:durableId="1693385187">
    <w:abstractNumId w:val="1"/>
  </w:num>
  <w:num w:numId="6" w16cid:durableId="724914742">
    <w:abstractNumId w:val="24"/>
  </w:num>
  <w:num w:numId="7" w16cid:durableId="559100134">
    <w:abstractNumId w:val="32"/>
  </w:num>
  <w:num w:numId="8" w16cid:durableId="1909799011">
    <w:abstractNumId w:val="22"/>
  </w:num>
  <w:num w:numId="9" w16cid:durableId="1926257226">
    <w:abstractNumId w:val="61"/>
  </w:num>
  <w:num w:numId="10" w16cid:durableId="799954594">
    <w:abstractNumId w:val="48"/>
  </w:num>
  <w:num w:numId="11" w16cid:durableId="6828285">
    <w:abstractNumId w:val="45"/>
  </w:num>
  <w:num w:numId="12" w16cid:durableId="12656023">
    <w:abstractNumId w:val="3"/>
  </w:num>
  <w:num w:numId="13" w16cid:durableId="1660764816">
    <w:abstractNumId w:val="58"/>
  </w:num>
  <w:num w:numId="14" w16cid:durableId="255098795">
    <w:abstractNumId w:val="66"/>
  </w:num>
  <w:num w:numId="15" w16cid:durableId="361057986">
    <w:abstractNumId w:val="52"/>
  </w:num>
  <w:num w:numId="16" w16cid:durableId="648678527">
    <w:abstractNumId w:val="68"/>
  </w:num>
  <w:num w:numId="17" w16cid:durableId="1361933354">
    <w:abstractNumId w:val="60"/>
  </w:num>
  <w:num w:numId="18" w16cid:durableId="768548980">
    <w:abstractNumId w:val="7"/>
  </w:num>
  <w:num w:numId="19" w16cid:durableId="1333794865">
    <w:abstractNumId w:val="33"/>
  </w:num>
  <w:num w:numId="20" w16cid:durableId="296032214">
    <w:abstractNumId w:val="14"/>
  </w:num>
  <w:num w:numId="21" w16cid:durableId="219751031">
    <w:abstractNumId w:val="25"/>
  </w:num>
  <w:num w:numId="22" w16cid:durableId="184251763">
    <w:abstractNumId w:val="41"/>
  </w:num>
  <w:num w:numId="23" w16cid:durableId="472527240">
    <w:abstractNumId w:val="55"/>
  </w:num>
  <w:num w:numId="24" w16cid:durableId="80493629">
    <w:abstractNumId w:val="53"/>
  </w:num>
  <w:num w:numId="25" w16cid:durableId="2096629416">
    <w:abstractNumId w:val="44"/>
  </w:num>
  <w:num w:numId="26" w16cid:durableId="932668033">
    <w:abstractNumId w:val="20"/>
  </w:num>
  <w:num w:numId="27" w16cid:durableId="238440296">
    <w:abstractNumId w:val="59"/>
  </w:num>
  <w:num w:numId="28" w16cid:durableId="6834238">
    <w:abstractNumId w:val="36"/>
  </w:num>
  <w:num w:numId="29" w16cid:durableId="557129253">
    <w:abstractNumId w:val="46"/>
  </w:num>
  <w:num w:numId="30" w16cid:durableId="1461344511">
    <w:abstractNumId w:val="65"/>
  </w:num>
  <w:num w:numId="31" w16cid:durableId="381831572">
    <w:abstractNumId w:val="2"/>
  </w:num>
  <w:num w:numId="32" w16cid:durableId="129254266">
    <w:abstractNumId w:val="10"/>
  </w:num>
  <w:num w:numId="33" w16cid:durableId="415054014">
    <w:abstractNumId w:val="38"/>
  </w:num>
  <w:num w:numId="34" w16cid:durableId="1519849610">
    <w:abstractNumId w:val="21"/>
  </w:num>
  <w:num w:numId="35" w16cid:durableId="1509515009">
    <w:abstractNumId w:val="16"/>
  </w:num>
  <w:num w:numId="36" w16cid:durableId="1354725615">
    <w:abstractNumId w:val="13"/>
  </w:num>
  <w:num w:numId="37" w16cid:durableId="1722944038">
    <w:abstractNumId w:val="56"/>
  </w:num>
  <w:num w:numId="38" w16cid:durableId="1062367317">
    <w:abstractNumId w:val="37"/>
  </w:num>
  <w:num w:numId="39" w16cid:durableId="1576351857">
    <w:abstractNumId w:val="57"/>
  </w:num>
  <w:num w:numId="40" w16cid:durableId="375589686">
    <w:abstractNumId w:val="27"/>
  </w:num>
  <w:num w:numId="41" w16cid:durableId="1067844731">
    <w:abstractNumId w:val="31"/>
  </w:num>
  <w:num w:numId="42" w16cid:durableId="1762264439">
    <w:abstractNumId w:val="23"/>
  </w:num>
  <w:num w:numId="43" w16cid:durableId="697243033">
    <w:abstractNumId w:val="67"/>
  </w:num>
  <w:num w:numId="44" w16cid:durableId="324093176">
    <w:abstractNumId w:val="15"/>
  </w:num>
  <w:num w:numId="45" w16cid:durableId="1199974439">
    <w:abstractNumId w:val="4"/>
  </w:num>
  <w:num w:numId="46" w16cid:durableId="4189115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60839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65468602">
    <w:abstractNumId w:val="18"/>
  </w:num>
  <w:num w:numId="49" w16cid:durableId="702754515">
    <w:abstractNumId w:val="19"/>
  </w:num>
  <w:num w:numId="50" w16cid:durableId="1836798833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74709164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2436429">
    <w:abstractNumId w:val="69"/>
  </w:num>
  <w:num w:numId="53" w16cid:durableId="327444005">
    <w:abstractNumId w:val="47"/>
  </w:num>
  <w:num w:numId="54" w16cid:durableId="329867550">
    <w:abstractNumId w:val="49"/>
  </w:num>
  <w:num w:numId="55" w16cid:durableId="1237594254">
    <w:abstractNumId w:val="64"/>
  </w:num>
  <w:num w:numId="56" w16cid:durableId="1170097181">
    <w:abstractNumId w:val="42"/>
  </w:num>
  <w:num w:numId="57" w16cid:durableId="302464141">
    <w:abstractNumId w:val="6"/>
  </w:num>
  <w:num w:numId="58" w16cid:durableId="1882666421">
    <w:abstractNumId w:val="40"/>
  </w:num>
  <w:num w:numId="59" w16cid:durableId="1209492611">
    <w:abstractNumId w:val="17"/>
  </w:num>
  <w:num w:numId="60" w16cid:durableId="672221566">
    <w:abstractNumId w:val="28"/>
  </w:num>
  <w:num w:numId="61" w16cid:durableId="1446657605">
    <w:abstractNumId w:val="35"/>
  </w:num>
  <w:num w:numId="62" w16cid:durableId="1141465829">
    <w:abstractNumId w:val="12"/>
  </w:num>
  <w:num w:numId="63" w16cid:durableId="701172679">
    <w:abstractNumId w:val="43"/>
  </w:num>
  <w:num w:numId="64" w16cid:durableId="820384853">
    <w:abstractNumId w:val="8"/>
  </w:num>
  <w:num w:numId="65" w16cid:durableId="1205366456">
    <w:abstractNumId w:val="51"/>
  </w:num>
  <w:num w:numId="66" w16cid:durableId="1784305603">
    <w:abstractNumId w:val="30"/>
  </w:num>
  <w:num w:numId="67" w16cid:durableId="1996445480">
    <w:abstractNumId w:val="9"/>
  </w:num>
  <w:num w:numId="68" w16cid:durableId="1892382094">
    <w:abstractNumId w:val="34"/>
  </w:num>
  <w:num w:numId="69" w16cid:durableId="2058309098">
    <w:abstractNumId w:val="62"/>
  </w:num>
  <w:num w:numId="70" w16cid:durableId="346567667">
    <w:abstractNumId w:val="39"/>
  </w:num>
  <w:num w:numId="71" w16cid:durableId="1248735308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9D02A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370F"/>
    <w:rsid w:val="000E7E8B"/>
    <w:rsid w:val="000F06D0"/>
    <w:rsid w:val="000F1964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14F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5AA1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C5980"/>
    <w:rsid w:val="002D1380"/>
    <w:rsid w:val="002D2985"/>
    <w:rsid w:val="002D2E81"/>
    <w:rsid w:val="002D3557"/>
    <w:rsid w:val="002E0C1A"/>
    <w:rsid w:val="002E34FD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84FDF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3065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14D0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4137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2C98"/>
    <w:rsid w:val="00A14F9F"/>
    <w:rsid w:val="00A150B3"/>
    <w:rsid w:val="00A17007"/>
    <w:rsid w:val="00A320FD"/>
    <w:rsid w:val="00A3392B"/>
    <w:rsid w:val="00A35D77"/>
    <w:rsid w:val="00A36011"/>
    <w:rsid w:val="00A42390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3A50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3629"/>
    <w:rsid w:val="00BD3F74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93A05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8CA2D7D"/>
    <w:rsid w:val="0CA92511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6F6044E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855A718"/>
    <w:rsid w:val="5CC86631"/>
    <w:rsid w:val="61F7B940"/>
    <w:rsid w:val="6509024B"/>
    <w:rsid w:val="69116496"/>
    <w:rsid w:val="70E5E5D2"/>
    <w:rsid w:val="7196911C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5AA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14CC11-0D87-4135-B2F0-0F600FF02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  <ds:schemaRef ds:uri="86b7360e-995f-4816-a27b-871f0d4d7ebe"/>
    <ds:schemaRef ds:uri="0528f83d-f501-4a7c-82b8-d30add02ec23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Manager</cp:lastModifiedBy>
  <cp:revision>2</cp:revision>
  <cp:lastPrinted>2018-05-03T11:09:00Z</cp:lastPrinted>
  <dcterms:created xsi:type="dcterms:W3CDTF">2025-10-03T13:24:00Z</dcterms:created>
  <dcterms:modified xsi:type="dcterms:W3CDTF">2025-10-03T13:24:00Z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